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28C" w:rsidRDefault="00460028">
      <w:pPr>
        <w:rPr>
          <w:rFonts w:ascii="Arial" w:hAnsi="Arial" w:cs="Arial"/>
          <w:color w:val="000000"/>
          <w:sz w:val="45"/>
          <w:szCs w:val="45"/>
          <w:shd w:val="clear" w:color="auto" w:fill="FFFFFF"/>
        </w:rPr>
      </w:pPr>
      <w:r>
        <w:rPr>
          <w:rFonts w:ascii="Arial" w:hAnsi="Arial" w:cs="Arial"/>
          <w:color w:val="000000"/>
          <w:sz w:val="45"/>
          <w:szCs w:val="45"/>
          <w:shd w:val="clear" w:color="auto" w:fill="FFFFFF"/>
        </w:rPr>
        <w:t>Ingreso de unidades escalables - Planta Olavarría y Centros de Distribución</w:t>
      </w:r>
    </w:p>
    <w:p w:rsidR="00460028" w:rsidRPr="00460028" w:rsidRDefault="00460028" w:rsidP="00460028">
      <w:pPr>
        <w:spacing w:after="240" w:line="240" w:lineRule="auto"/>
        <w:jc w:val="right"/>
        <w:textAlignment w:val="baseline"/>
        <w:rPr>
          <w:rFonts w:ascii="Tahoma" w:eastAsia="Times New Roman" w:hAnsi="Tahoma" w:cs="Tahoma"/>
          <w:sz w:val="24"/>
          <w:szCs w:val="24"/>
          <w:lang w:eastAsia="es-AR"/>
        </w:rPr>
      </w:pPr>
      <w:r w:rsidRPr="00460028">
        <w:rPr>
          <w:rFonts w:ascii="Tahoma" w:eastAsia="Times New Roman" w:hAnsi="Tahoma" w:cs="Tahoma"/>
          <w:sz w:val="24"/>
          <w:szCs w:val="24"/>
          <w:lang w:eastAsia="es-AR"/>
        </w:rPr>
        <w:t xml:space="preserve">12 de </w:t>
      </w:r>
      <w:proofErr w:type="gramStart"/>
      <w:r w:rsidRPr="00460028">
        <w:rPr>
          <w:rFonts w:ascii="Tahoma" w:eastAsia="Times New Roman" w:hAnsi="Tahoma" w:cs="Tahoma"/>
          <w:sz w:val="24"/>
          <w:szCs w:val="24"/>
          <w:lang w:eastAsia="es-AR"/>
        </w:rPr>
        <w:t>Septiembre</w:t>
      </w:r>
      <w:proofErr w:type="gramEnd"/>
      <w:r w:rsidRPr="00460028">
        <w:rPr>
          <w:rFonts w:ascii="Tahoma" w:eastAsia="Times New Roman" w:hAnsi="Tahoma" w:cs="Tahoma"/>
          <w:sz w:val="24"/>
          <w:szCs w:val="24"/>
          <w:lang w:eastAsia="es-AR"/>
        </w:rPr>
        <w:t xml:space="preserve"> de 2019</w:t>
      </w:r>
    </w:p>
    <w:p w:rsidR="00460028" w:rsidRPr="00460028" w:rsidRDefault="00460028" w:rsidP="00460028">
      <w:pPr>
        <w:spacing w:after="240" w:line="240" w:lineRule="auto"/>
        <w:jc w:val="both"/>
        <w:textAlignment w:val="baseline"/>
        <w:rPr>
          <w:rFonts w:ascii="Tahoma" w:eastAsia="Times New Roman" w:hAnsi="Tahoma" w:cs="Tahoma"/>
          <w:sz w:val="24"/>
          <w:szCs w:val="24"/>
          <w:lang w:eastAsia="es-AR"/>
        </w:rPr>
      </w:pPr>
      <w:r w:rsidRPr="00460028">
        <w:rPr>
          <w:rFonts w:ascii="Tahoma" w:eastAsia="Times New Roman" w:hAnsi="Tahoma" w:cs="Tahoma"/>
          <w:sz w:val="24"/>
          <w:szCs w:val="24"/>
          <w:lang w:eastAsia="es-AR"/>
        </w:rPr>
        <w:t>Estimados Clientes y Transportistas:</w:t>
      </w:r>
    </w:p>
    <w:p w:rsidR="00460028" w:rsidRPr="00460028" w:rsidRDefault="00460028" w:rsidP="00460028">
      <w:pPr>
        <w:spacing w:after="0" w:line="240" w:lineRule="auto"/>
        <w:ind w:firstLine="708"/>
        <w:jc w:val="both"/>
        <w:textAlignment w:val="baseline"/>
        <w:rPr>
          <w:rFonts w:ascii="Tahoma" w:eastAsia="Times New Roman" w:hAnsi="Tahoma" w:cs="Tahoma"/>
          <w:sz w:val="24"/>
          <w:szCs w:val="24"/>
          <w:lang w:eastAsia="es-AR"/>
        </w:rPr>
      </w:pPr>
      <w:r w:rsidRPr="00460028">
        <w:rPr>
          <w:rFonts w:ascii="Tahoma" w:eastAsia="Times New Roman" w:hAnsi="Tahoma" w:cs="Tahoma"/>
          <w:sz w:val="24"/>
          <w:szCs w:val="24"/>
          <w:lang w:eastAsia="es-AR"/>
        </w:rPr>
        <w:t>En esta oportunidad nos dirigimos a ustedes a fines de poner en su conocimiento el procedimiento que hemos puesto en marcha respecto de la habilitación de cargas para vehículos escalables en nuestra</w:t>
      </w:r>
      <w:r>
        <w:rPr>
          <w:rFonts w:ascii="Tahoma" w:eastAsia="Times New Roman" w:hAnsi="Tahoma" w:cs="Tahoma"/>
          <w:sz w:val="24"/>
          <w:szCs w:val="24"/>
          <w:lang w:eastAsia="es-AR"/>
        </w:rPr>
        <w:t>s</w:t>
      </w:r>
      <w:r w:rsidRPr="00460028">
        <w:rPr>
          <w:rFonts w:ascii="Tahoma" w:eastAsia="Times New Roman" w:hAnsi="Tahoma" w:cs="Tahoma"/>
          <w:sz w:val="24"/>
          <w:szCs w:val="24"/>
          <w:lang w:eastAsia="es-AR"/>
        </w:rPr>
        <w:t xml:space="preserve"> planta</w:t>
      </w:r>
      <w:r>
        <w:rPr>
          <w:rFonts w:ascii="Tahoma" w:eastAsia="Times New Roman" w:hAnsi="Tahoma" w:cs="Tahoma"/>
          <w:sz w:val="24"/>
          <w:szCs w:val="24"/>
          <w:lang w:eastAsia="es-AR"/>
        </w:rPr>
        <w:t>s</w:t>
      </w:r>
      <w:r w:rsidRPr="00460028">
        <w:rPr>
          <w:rFonts w:ascii="Tahoma" w:eastAsia="Times New Roman" w:hAnsi="Tahoma" w:cs="Tahoma"/>
          <w:sz w:val="24"/>
          <w:szCs w:val="24"/>
          <w:lang w:eastAsia="es-AR"/>
        </w:rPr>
        <w:t xml:space="preserve"> de </w:t>
      </w:r>
      <w:r w:rsidRPr="00460028">
        <w:rPr>
          <w:rFonts w:ascii="Tahoma" w:eastAsia="Times New Roman" w:hAnsi="Tahoma" w:cs="Tahoma"/>
          <w:b/>
          <w:bCs/>
          <w:sz w:val="24"/>
          <w:szCs w:val="24"/>
          <w:bdr w:val="none" w:sz="0" w:space="0" w:color="auto" w:frame="1"/>
          <w:lang w:eastAsia="es-AR"/>
        </w:rPr>
        <w:t>Olavarría</w:t>
      </w:r>
      <w:r>
        <w:rPr>
          <w:rFonts w:ascii="Tahoma" w:eastAsia="Times New Roman" w:hAnsi="Tahoma" w:cs="Tahoma"/>
          <w:b/>
          <w:bCs/>
          <w:sz w:val="24"/>
          <w:szCs w:val="24"/>
          <w:bdr w:val="none" w:sz="0" w:space="0" w:color="auto" w:frame="1"/>
          <w:lang w:eastAsia="es-AR"/>
        </w:rPr>
        <w:t>, La Calera</w:t>
      </w:r>
      <w:r w:rsidRPr="00460028">
        <w:rPr>
          <w:rFonts w:ascii="Tahoma" w:eastAsia="Times New Roman" w:hAnsi="Tahoma" w:cs="Tahoma"/>
          <w:b/>
          <w:bCs/>
          <w:sz w:val="24"/>
          <w:szCs w:val="24"/>
          <w:bdr w:val="none" w:sz="0" w:space="0" w:color="auto" w:frame="1"/>
          <w:lang w:eastAsia="es-AR"/>
        </w:rPr>
        <w:t xml:space="preserve"> y Centros de Distribución.</w:t>
      </w:r>
    </w:p>
    <w:p w:rsidR="00460028" w:rsidRPr="00460028" w:rsidRDefault="00460028" w:rsidP="00460028">
      <w:pPr>
        <w:spacing w:after="240" w:line="240" w:lineRule="auto"/>
        <w:ind w:firstLine="708"/>
        <w:jc w:val="both"/>
        <w:textAlignment w:val="baseline"/>
        <w:rPr>
          <w:rFonts w:ascii="Tahoma" w:eastAsia="Times New Roman" w:hAnsi="Tahoma" w:cs="Tahoma"/>
          <w:sz w:val="24"/>
          <w:szCs w:val="24"/>
          <w:lang w:eastAsia="es-AR"/>
        </w:rPr>
      </w:pPr>
      <w:r w:rsidRPr="00460028">
        <w:rPr>
          <w:rFonts w:ascii="Tahoma" w:eastAsia="Times New Roman" w:hAnsi="Tahoma" w:cs="Tahoma"/>
          <w:sz w:val="24"/>
          <w:szCs w:val="24"/>
          <w:lang w:eastAsia="es-AR"/>
        </w:rPr>
        <w:t>Habida cuenta de la promulgación de las diferentes resoluciones, disposiciones y decretos respecto de la circulación de los vehículos mencionados y con el fin de garantizar el cumplimiento tanto de los transportistas como de los dadores de carga, hemos resuelto que cada transportista que desee habilitar la carga en nuestra planta de unidades escalables debe presentar la documentación detallada a continuación:</w:t>
      </w:r>
    </w:p>
    <w:p w:rsidR="00460028" w:rsidRPr="00460028" w:rsidRDefault="00460028" w:rsidP="00460028">
      <w:pPr>
        <w:numPr>
          <w:ilvl w:val="0"/>
          <w:numId w:val="1"/>
        </w:numPr>
        <w:spacing w:after="0" w:line="240" w:lineRule="auto"/>
        <w:ind w:left="0"/>
        <w:jc w:val="both"/>
        <w:textAlignment w:val="baseline"/>
        <w:rPr>
          <w:rFonts w:ascii="Tahoma" w:eastAsia="Times New Roman" w:hAnsi="Tahoma" w:cs="Tahoma"/>
          <w:sz w:val="24"/>
          <w:szCs w:val="24"/>
          <w:lang w:eastAsia="es-AR"/>
        </w:rPr>
      </w:pPr>
      <w:r w:rsidRPr="00460028">
        <w:rPr>
          <w:rFonts w:ascii="Tahoma" w:eastAsia="Times New Roman" w:hAnsi="Tahoma" w:cs="Tahoma"/>
          <w:sz w:val="24"/>
          <w:szCs w:val="24"/>
          <w:lang w:eastAsia="es-AR"/>
        </w:rPr>
        <w:t>Título de propiedad de las unidades que componen el equipo escalable (Chasis y acoplado o Tractor y semirremolque)</w:t>
      </w:r>
    </w:p>
    <w:p w:rsidR="00460028" w:rsidRPr="00460028" w:rsidRDefault="00460028" w:rsidP="00460028">
      <w:pPr>
        <w:numPr>
          <w:ilvl w:val="0"/>
          <w:numId w:val="1"/>
        </w:numPr>
        <w:spacing w:after="0" w:line="240" w:lineRule="auto"/>
        <w:ind w:left="0"/>
        <w:jc w:val="both"/>
        <w:textAlignment w:val="baseline"/>
        <w:rPr>
          <w:rFonts w:ascii="Tahoma" w:eastAsia="Times New Roman" w:hAnsi="Tahoma" w:cs="Tahoma"/>
          <w:sz w:val="24"/>
          <w:szCs w:val="24"/>
          <w:lang w:eastAsia="es-AR"/>
        </w:rPr>
      </w:pPr>
      <w:r w:rsidRPr="00460028">
        <w:rPr>
          <w:rFonts w:ascii="Tahoma" w:eastAsia="Times New Roman" w:hAnsi="Tahoma" w:cs="Tahoma"/>
          <w:sz w:val="24"/>
          <w:szCs w:val="24"/>
          <w:lang w:eastAsia="es-AR"/>
        </w:rPr>
        <w:t>Certificado de revisión técnica Obligatoria (RTO) vigente o constancia de inscripción de 0km. donde consta la habilitación para carga escalable (ambas unidades también)</w:t>
      </w:r>
    </w:p>
    <w:p w:rsidR="00460028" w:rsidRPr="00460028" w:rsidRDefault="00460028" w:rsidP="00460028">
      <w:pPr>
        <w:numPr>
          <w:ilvl w:val="0"/>
          <w:numId w:val="1"/>
        </w:numPr>
        <w:spacing w:after="0" w:line="240" w:lineRule="auto"/>
        <w:ind w:left="0"/>
        <w:jc w:val="both"/>
        <w:textAlignment w:val="baseline"/>
        <w:rPr>
          <w:rFonts w:ascii="Tahoma" w:eastAsia="Times New Roman" w:hAnsi="Tahoma" w:cs="Tahoma"/>
          <w:sz w:val="24"/>
          <w:szCs w:val="24"/>
          <w:lang w:eastAsia="es-AR"/>
        </w:rPr>
      </w:pPr>
      <w:r w:rsidRPr="00460028">
        <w:rPr>
          <w:rFonts w:ascii="Tahoma" w:eastAsia="Times New Roman" w:hAnsi="Tahoma" w:cs="Tahoma"/>
          <w:sz w:val="24"/>
          <w:szCs w:val="24"/>
          <w:lang w:eastAsia="es-AR"/>
        </w:rPr>
        <w:t>Asunción de responsabilidad por circulación exclusiva por vías y puentes habilitados (Anexo 1) con </w:t>
      </w:r>
      <w:r w:rsidRPr="00460028">
        <w:rPr>
          <w:rFonts w:ascii="Tahoma" w:eastAsia="Times New Roman" w:hAnsi="Tahoma" w:cs="Tahoma"/>
          <w:sz w:val="24"/>
          <w:szCs w:val="24"/>
          <w:u w:val="single"/>
          <w:bdr w:val="none" w:sz="0" w:space="0" w:color="auto" w:frame="1"/>
          <w:lang w:eastAsia="es-AR"/>
        </w:rPr>
        <w:t>firma certificada</w:t>
      </w:r>
      <w:r w:rsidRPr="00460028">
        <w:rPr>
          <w:rFonts w:ascii="Tahoma" w:eastAsia="Times New Roman" w:hAnsi="Tahoma" w:cs="Tahoma"/>
          <w:sz w:val="24"/>
          <w:szCs w:val="24"/>
          <w:lang w:eastAsia="es-AR"/>
        </w:rPr>
        <w:t>.</w:t>
      </w:r>
    </w:p>
    <w:p w:rsidR="00460028" w:rsidRPr="00460028" w:rsidRDefault="00460028" w:rsidP="00460028">
      <w:pPr>
        <w:spacing w:after="240" w:line="240" w:lineRule="auto"/>
        <w:jc w:val="both"/>
        <w:textAlignment w:val="baseline"/>
        <w:rPr>
          <w:rFonts w:ascii="Tahoma" w:eastAsia="Times New Roman" w:hAnsi="Tahoma" w:cs="Tahoma"/>
          <w:sz w:val="24"/>
          <w:szCs w:val="24"/>
          <w:lang w:eastAsia="es-AR"/>
        </w:rPr>
      </w:pPr>
      <w:r w:rsidRPr="00460028">
        <w:rPr>
          <w:rFonts w:ascii="Tahoma" w:eastAsia="Times New Roman" w:hAnsi="Tahoma" w:cs="Tahoma"/>
          <w:sz w:val="24"/>
          <w:szCs w:val="24"/>
          <w:lang w:eastAsia="es-AR"/>
        </w:rPr>
        <w:t>La documentación solicitada debe presentarse por correo</w:t>
      </w:r>
      <w:r>
        <w:rPr>
          <w:rFonts w:ascii="Tahoma" w:eastAsia="Times New Roman" w:hAnsi="Tahoma" w:cs="Tahoma"/>
          <w:sz w:val="24"/>
          <w:szCs w:val="24"/>
          <w:lang w:eastAsia="es-AR"/>
        </w:rPr>
        <w:t xml:space="preserve"> físico o electrónico</w:t>
      </w:r>
      <w:r w:rsidRPr="00460028">
        <w:rPr>
          <w:rFonts w:ascii="Tahoma" w:eastAsia="Times New Roman" w:hAnsi="Tahoma" w:cs="Tahoma"/>
          <w:sz w:val="24"/>
          <w:szCs w:val="24"/>
          <w:lang w:eastAsia="es-AR"/>
        </w:rPr>
        <w:t xml:space="preserve"> con firma en original en nuestras oficinas de</w:t>
      </w:r>
    </w:p>
    <w:p w:rsidR="00460028" w:rsidRPr="00460028" w:rsidRDefault="00460028" w:rsidP="00460028">
      <w:pPr>
        <w:numPr>
          <w:ilvl w:val="0"/>
          <w:numId w:val="2"/>
        </w:numPr>
        <w:spacing w:after="0" w:line="240" w:lineRule="auto"/>
        <w:ind w:left="0"/>
        <w:jc w:val="both"/>
        <w:textAlignment w:val="baseline"/>
        <w:rPr>
          <w:rFonts w:ascii="Tahoma" w:eastAsia="Times New Roman" w:hAnsi="Tahoma" w:cs="Tahoma"/>
          <w:sz w:val="24"/>
          <w:szCs w:val="24"/>
          <w:lang w:eastAsia="es-AR"/>
        </w:rPr>
      </w:pPr>
      <w:r w:rsidRPr="00460028">
        <w:rPr>
          <w:rFonts w:ascii="Tahoma" w:eastAsia="Times New Roman" w:hAnsi="Tahoma" w:cs="Tahoma"/>
          <w:sz w:val="24"/>
          <w:szCs w:val="24"/>
          <w:lang w:eastAsia="es-AR"/>
        </w:rPr>
        <w:t>Defensa 113 Piso 6</w:t>
      </w:r>
    </w:p>
    <w:p w:rsidR="00460028" w:rsidRPr="00460028" w:rsidRDefault="00460028" w:rsidP="00460028">
      <w:pPr>
        <w:numPr>
          <w:ilvl w:val="0"/>
          <w:numId w:val="2"/>
        </w:numPr>
        <w:spacing w:after="0" w:line="240" w:lineRule="auto"/>
        <w:ind w:left="0"/>
        <w:jc w:val="both"/>
        <w:textAlignment w:val="baseline"/>
        <w:rPr>
          <w:rFonts w:ascii="Tahoma" w:eastAsia="Times New Roman" w:hAnsi="Tahoma" w:cs="Tahoma"/>
          <w:sz w:val="24"/>
          <w:szCs w:val="24"/>
          <w:lang w:eastAsia="es-AR"/>
        </w:rPr>
      </w:pPr>
      <w:r w:rsidRPr="00460028">
        <w:rPr>
          <w:rFonts w:ascii="Tahoma" w:eastAsia="Times New Roman" w:hAnsi="Tahoma" w:cs="Tahoma"/>
          <w:sz w:val="24"/>
          <w:szCs w:val="24"/>
          <w:lang w:eastAsia="es-AR"/>
        </w:rPr>
        <w:t>CP C1065AAA</w:t>
      </w:r>
    </w:p>
    <w:p w:rsidR="00460028" w:rsidRPr="00460028" w:rsidRDefault="00460028" w:rsidP="00460028">
      <w:pPr>
        <w:numPr>
          <w:ilvl w:val="0"/>
          <w:numId w:val="2"/>
        </w:numPr>
        <w:spacing w:after="0" w:line="240" w:lineRule="auto"/>
        <w:ind w:left="0"/>
        <w:jc w:val="both"/>
        <w:textAlignment w:val="baseline"/>
        <w:rPr>
          <w:rFonts w:ascii="Tahoma" w:eastAsia="Times New Roman" w:hAnsi="Tahoma" w:cs="Tahoma"/>
          <w:sz w:val="24"/>
          <w:szCs w:val="24"/>
          <w:lang w:eastAsia="es-AR"/>
        </w:rPr>
      </w:pPr>
      <w:r w:rsidRPr="00460028">
        <w:rPr>
          <w:rFonts w:ascii="Tahoma" w:eastAsia="Times New Roman" w:hAnsi="Tahoma" w:cs="Tahoma"/>
          <w:sz w:val="24"/>
          <w:szCs w:val="24"/>
          <w:lang w:eastAsia="es-AR"/>
        </w:rPr>
        <w:t>Ciudad Autónoma de Buenos Aires</w:t>
      </w:r>
    </w:p>
    <w:p w:rsidR="00460028" w:rsidRPr="00460028" w:rsidRDefault="00460028" w:rsidP="00460028">
      <w:pPr>
        <w:numPr>
          <w:ilvl w:val="0"/>
          <w:numId w:val="2"/>
        </w:numPr>
        <w:spacing w:after="0" w:line="240" w:lineRule="auto"/>
        <w:ind w:left="0"/>
        <w:jc w:val="both"/>
        <w:textAlignment w:val="baseline"/>
        <w:rPr>
          <w:rFonts w:ascii="Tahoma" w:eastAsia="Times New Roman" w:hAnsi="Tahoma" w:cs="Tahoma"/>
          <w:sz w:val="24"/>
          <w:szCs w:val="24"/>
          <w:lang w:eastAsia="es-AR"/>
        </w:rPr>
      </w:pPr>
      <w:r w:rsidRPr="00460028">
        <w:rPr>
          <w:rFonts w:ascii="Tahoma" w:eastAsia="Times New Roman" w:hAnsi="Tahoma" w:cs="Tahoma"/>
          <w:sz w:val="24"/>
          <w:szCs w:val="24"/>
          <w:lang w:eastAsia="es-AR"/>
        </w:rPr>
        <w:t>Referencia Habilitación Vehículos Escalables</w:t>
      </w:r>
    </w:p>
    <w:p w:rsidR="00460028" w:rsidRPr="00460028" w:rsidRDefault="00460028" w:rsidP="00460028">
      <w:pPr>
        <w:numPr>
          <w:ilvl w:val="0"/>
          <w:numId w:val="2"/>
        </w:numPr>
        <w:spacing w:after="0" w:line="240" w:lineRule="auto"/>
        <w:ind w:left="0"/>
        <w:jc w:val="both"/>
        <w:textAlignment w:val="baseline"/>
        <w:rPr>
          <w:rFonts w:ascii="Tahoma" w:eastAsia="Times New Roman" w:hAnsi="Tahoma" w:cs="Tahoma"/>
          <w:sz w:val="24"/>
          <w:szCs w:val="24"/>
          <w:lang w:eastAsia="es-AR"/>
        </w:rPr>
      </w:pPr>
      <w:r w:rsidRPr="00460028">
        <w:rPr>
          <w:rFonts w:ascii="Tahoma" w:eastAsia="Times New Roman" w:hAnsi="Tahoma" w:cs="Tahoma"/>
          <w:sz w:val="24"/>
          <w:szCs w:val="24"/>
          <w:lang w:eastAsia="es-AR"/>
        </w:rPr>
        <w:t>Atención Gerencia Operaciones Logísticas</w:t>
      </w:r>
    </w:p>
    <w:p w:rsidR="00460028" w:rsidRPr="00460028" w:rsidRDefault="00460028" w:rsidP="00460028">
      <w:pPr>
        <w:spacing w:after="240" w:line="240" w:lineRule="auto"/>
        <w:jc w:val="both"/>
        <w:textAlignment w:val="baseline"/>
        <w:rPr>
          <w:rFonts w:ascii="Tahoma" w:eastAsia="Times New Roman" w:hAnsi="Tahoma" w:cs="Tahoma"/>
          <w:sz w:val="24"/>
          <w:szCs w:val="24"/>
          <w:lang w:eastAsia="es-AR"/>
        </w:rPr>
      </w:pPr>
      <w:r w:rsidRPr="00460028">
        <w:rPr>
          <w:rFonts w:ascii="Tahoma" w:eastAsia="Times New Roman" w:hAnsi="Tahoma" w:cs="Tahoma"/>
          <w:sz w:val="24"/>
          <w:szCs w:val="24"/>
          <w:lang w:eastAsia="es-AR"/>
        </w:rPr>
        <w:t>O entregando el sobre en las oficinas de Expedición de nuestras Plantas con las mismas referencias.</w:t>
      </w:r>
    </w:p>
    <w:p w:rsidR="00460028" w:rsidRPr="00460028" w:rsidRDefault="00460028" w:rsidP="00460028">
      <w:pPr>
        <w:spacing w:after="240" w:line="240" w:lineRule="auto"/>
        <w:jc w:val="both"/>
        <w:textAlignment w:val="baseline"/>
        <w:rPr>
          <w:rFonts w:ascii="Tahoma" w:eastAsia="Times New Roman" w:hAnsi="Tahoma" w:cs="Tahoma"/>
          <w:sz w:val="24"/>
          <w:szCs w:val="24"/>
          <w:lang w:eastAsia="es-AR"/>
        </w:rPr>
      </w:pPr>
      <w:r w:rsidRPr="00460028">
        <w:rPr>
          <w:rFonts w:ascii="Tahoma" w:eastAsia="Times New Roman" w:hAnsi="Tahoma" w:cs="Tahoma"/>
          <w:sz w:val="24"/>
          <w:szCs w:val="24"/>
          <w:lang w:eastAsia="es-AR"/>
        </w:rPr>
        <w:t xml:space="preserve">Una vez recibida la documentación será analizada y se enviará comunicación vía mail de la habilitación dentro de las 72 </w:t>
      </w:r>
      <w:proofErr w:type="spellStart"/>
      <w:r w:rsidRPr="00460028">
        <w:rPr>
          <w:rFonts w:ascii="Tahoma" w:eastAsia="Times New Roman" w:hAnsi="Tahoma" w:cs="Tahoma"/>
          <w:sz w:val="24"/>
          <w:szCs w:val="24"/>
          <w:lang w:eastAsia="es-AR"/>
        </w:rPr>
        <w:t>hs</w:t>
      </w:r>
      <w:proofErr w:type="spellEnd"/>
      <w:r w:rsidRPr="00460028">
        <w:rPr>
          <w:rFonts w:ascii="Tahoma" w:eastAsia="Times New Roman" w:hAnsi="Tahoma" w:cs="Tahoma"/>
          <w:sz w:val="24"/>
          <w:szCs w:val="24"/>
          <w:lang w:eastAsia="es-AR"/>
        </w:rPr>
        <w:t>. hábiles.</w:t>
      </w:r>
    </w:p>
    <w:p w:rsidR="00460028" w:rsidRPr="00460028" w:rsidRDefault="00460028" w:rsidP="00460028">
      <w:pPr>
        <w:spacing w:after="0" w:line="240" w:lineRule="auto"/>
        <w:jc w:val="both"/>
        <w:textAlignment w:val="baseline"/>
        <w:rPr>
          <w:rFonts w:ascii="Tahoma" w:eastAsia="Times New Roman" w:hAnsi="Tahoma" w:cs="Tahoma"/>
          <w:sz w:val="24"/>
          <w:szCs w:val="24"/>
          <w:lang w:eastAsia="es-AR"/>
        </w:rPr>
      </w:pPr>
      <w:r w:rsidRPr="00460028">
        <w:rPr>
          <w:rFonts w:ascii="Tahoma" w:eastAsia="Times New Roman" w:hAnsi="Tahoma" w:cs="Tahoma"/>
          <w:sz w:val="24"/>
          <w:szCs w:val="24"/>
          <w:lang w:eastAsia="es-AR"/>
        </w:rPr>
        <w:t>Por consultas: </w:t>
      </w:r>
      <w:hyperlink r:id="rId5" w:history="1">
        <w:r w:rsidRPr="00460028">
          <w:rPr>
            <w:rFonts w:ascii="Tahoma" w:eastAsia="Times New Roman" w:hAnsi="Tahoma" w:cs="Tahoma"/>
            <w:color w:val="D0021B"/>
            <w:sz w:val="24"/>
            <w:szCs w:val="24"/>
            <w:u w:val="single"/>
            <w:bdr w:val="none" w:sz="0" w:space="0" w:color="auto" w:frame="1"/>
            <w:lang w:eastAsia="es-AR"/>
          </w:rPr>
          <w:t>logistica@cavellaneda.com.ar</w:t>
        </w:r>
      </w:hyperlink>
    </w:p>
    <w:p w:rsidR="00460028" w:rsidRPr="00460028" w:rsidRDefault="00460028" w:rsidP="00460028">
      <w:pPr>
        <w:spacing w:after="240" w:line="240" w:lineRule="auto"/>
        <w:jc w:val="both"/>
        <w:textAlignment w:val="baseline"/>
        <w:rPr>
          <w:rFonts w:ascii="Tahoma" w:eastAsia="Times New Roman" w:hAnsi="Tahoma" w:cs="Tahoma"/>
          <w:sz w:val="24"/>
          <w:szCs w:val="24"/>
          <w:lang w:eastAsia="es-AR"/>
        </w:rPr>
      </w:pPr>
      <w:r w:rsidRPr="00460028">
        <w:rPr>
          <w:rFonts w:ascii="Tahoma" w:eastAsia="Times New Roman" w:hAnsi="Tahoma" w:cs="Tahoma"/>
          <w:sz w:val="24"/>
          <w:szCs w:val="24"/>
          <w:lang w:eastAsia="es-AR"/>
        </w:rPr>
        <w:t> </w:t>
      </w:r>
    </w:p>
    <w:p w:rsidR="00460028" w:rsidRPr="00460028" w:rsidRDefault="00460028" w:rsidP="00460028">
      <w:pPr>
        <w:spacing w:after="240" w:line="240" w:lineRule="auto"/>
        <w:jc w:val="both"/>
        <w:textAlignment w:val="baseline"/>
        <w:rPr>
          <w:rFonts w:ascii="Tahoma" w:eastAsia="Times New Roman" w:hAnsi="Tahoma" w:cs="Tahoma"/>
          <w:sz w:val="24"/>
          <w:szCs w:val="24"/>
          <w:lang w:eastAsia="es-AR"/>
        </w:rPr>
      </w:pPr>
      <w:r w:rsidRPr="00460028">
        <w:rPr>
          <w:rFonts w:ascii="Tahoma" w:eastAsia="Times New Roman" w:hAnsi="Tahoma" w:cs="Tahoma"/>
          <w:sz w:val="24"/>
          <w:szCs w:val="24"/>
          <w:lang w:eastAsia="es-AR"/>
        </w:rPr>
        <w:t>Gerencia de Operaciones Logísticas</w:t>
      </w:r>
    </w:p>
    <w:p w:rsidR="00460028" w:rsidRPr="00460028" w:rsidRDefault="00460028" w:rsidP="00460028">
      <w:pPr>
        <w:spacing w:after="240" w:line="240" w:lineRule="auto"/>
        <w:jc w:val="both"/>
        <w:textAlignment w:val="baseline"/>
        <w:rPr>
          <w:rFonts w:ascii="Tahoma" w:eastAsia="Times New Roman" w:hAnsi="Tahoma" w:cs="Tahoma"/>
          <w:sz w:val="24"/>
          <w:szCs w:val="24"/>
          <w:lang w:eastAsia="es-AR"/>
        </w:rPr>
      </w:pPr>
      <w:r w:rsidRPr="00460028">
        <w:rPr>
          <w:rFonts w:ascii="Tahoma" w:eastAsia="Times New Roman" w:hAnsi="Tahoma" w:cs="Tahoma"/>
          <w:sz w:val="24"/>
          <w:szCs w:val="24"/>
          <w:lang w:eastAsia="es-AR"/>
        </w:rPr>
        <w:t>Cementos Avellaneda S.A.</w:t>
      </w:r>
      <w:bookmarkStart w:id="0" w:name="_GoBack"/>
      <w:bookmarkEnd w:id="0"/>
      <w:r w:rsidRPr="00460028">
        <w:rPr>
          <w:rFonts w:ascii="Tahoma" w:eastAsia="Times New Roman" w:hAnsi="Tahoma" w:cs="Tahoma"/>
          <w:sz w:val="24"/>
          <w:szCs w:val="24"/>
          <w:lang w:eastAsia="es-AR"/>
        </w:rPr>
        <w:t> </w:t>
      </w:r>
    </w:p>
    <w:p w:rsidR="00460028" w:rsidRPr="00460028" w:rsidRDefault="00460028" w:rsidP="00460028">
      <w:pPr>
        <w:jc w:val="both"/>
        <w:rPr>
          <w:rFonts w:ascii="Tahoma" w:hAnsi="Tahoma" w:cs="Tahoma"/>
        </w:rPr>
      </w:pPr>
    </w:p>
    <w:sectPr w:rsidR="00460028" w:rsidRPr="004600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01052"/>
    <w:multiLevelType w:val="multilevel"/>
    <w:tmpl w:val="AD04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16569F"/>
    <w:multiLevelType w:val="multilevel"/>
    <w:tmpl w:val="BB26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28"/>
    <w:rsid w:val="00460028"/>
    <w:rsid w:val="007612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DE6B"/>
  <w15:chartTrackingRefBased/>
  <w15:docId w15:val="{3E5D9448-68AB-446F-B607-1510B2AB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noticia">
    <w:name w:val="fecha-noticia"/>
    <w:basedOn w:val="Normal"/>
    <w:rsid w:val="0046002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46002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60028"/>
    <w:rPr>
      <w:b/>
      <w:bCs/>
    </w:rPr>
  </w:style>
  <w:style w:type="character" w:styleId="Hipervnculo">
    <w:name w:val="Hyperlink"/>
    <w:basedOn w:val="Fuentedeprrafopredeter"/>
    <w:uiPriority w:val="99"/>
    <w:semiHidden/>
    <w:unhideWhenUsed/>
    <w:rsid w:val="00460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133590">
      <w:bodyDiv w:val="1"/>
      <w:marLeft w:val="0"/>
      <w:marRight w:val="0"/>
      <w:marTop w:val="0"/>
      <w:marBottom w:val="0"/>
      <w:divBdr>
        <w:top w:val="none" w:sz="0" w:space="0" w:color="auto"/>
        <w:left w:val="none" w:sz="0" w:space="0" w:color="auto"/>
        <w:bottom w:val="none" w:sz="0" w:space="0" w:color="auto"/>
        <w:right w:val="none" w:sz="0" w:space="0" w:color="auto"/>
      </w:divBdr>
      <w:divsChild>
        <w:div w:id="1703045936">
          <w:marLeft w:val="-240"/>
          <w:marRight w:val="-240"/>
          <w:marTop w:val="0"/>
          <w:marBottom w:val="0"/>
          <w:divBdr>
            <w:top w:val="none" w:sz="0" w:space="0" w:color="auto"/>
            <w:left w:val="none" w:sz="0" w:space="0" w:color="auto"/>
            <w:bottom w:val="none" w:sz="0" w:space="0" w:color="auto"/>
            <w:right w:val="none" w:sz="0" w:space="0" w:color="auto"/>
          </w:divBdr>
          <w:divsChild>
            <w:div w:id="20757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gistica@cavellaneda.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1589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Enrique Cainzos</dc:creator>
  <cp:keywords/>
  <dc:description/>
  <cp:lastModifiedBy>Gustavo Enrique Cainzos</cp:lastModifiedBy>
  <cp:revision>1</cp:revision>
  <dcterms:created xsi:type="dcterms:W3CDTF">2020-11-03T19:32:00Z</dcterms:created>
  <dcterms:modified xsi:type="dcterms:W3CDTF">2020-11-03T19:37:00Z</dcterms:modified>
</cp:coreProperties>
</file>